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924DF">
      <w:pPr>
        <w:jc w:val="distribute"/>
        <w:rPr>
          <w:rFonts w:hint="eastAsia" w:ascii="宋体" w:hAnsi="宋体" w:eastAsia="宋体" w:cs="宋体"/>
          <w:b/>
          <w:bCs/>
          <w:color w:val="FF0000"/>
          <w:spacing w:val="-23"/>
          <w:w w:val="80"/>
          <w:sz w:val="72"/>
          <w:szCs w:val="72"/>
          <w:lang w:val="en-US" w:eastAsia="zh-CN"/>
        </w:rPr>
      </w:pPr>
      <mc:AlternateContent>
        <mc:Choice Requires="wpsCustomData">
          <wpsCustomData:docfieldStart id="0" docfieldname="标题" hidden="0" print="1" readonly="0" index="3"/>
        </mc:Choice>
      </mc:AlternateContent>
      <w:r>
        <w:rPr>
          <w:rFonts w:hint="eastAsia" w:ascii="宋体" w:hAnsi="宋体" w:eastAsia="宋体" w:cs="宋体"/>
          <w:b/>
          <w:bCs/>
          <w:color w:val="FF0000"/>
          <w:spacing w:val="-23"/>
          <w:w w:val="80"/>
          <w:sz w:val="72"/>
          <w:szCs w:val="72"/>
          <w:lang w:val="en-US" w:eastAsia="zh-CN"/>
        </w:rPr>
        <w:t>丽江中国西部研究发展促进会</w:t>
      </w:r>
    </w:p>
    <w:p w14:paraId="7D93DA42">
      <w:pPr>
        <w:spacing w:line="240" w:lineRule="auto"/>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AC37847">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第五</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1A1598A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 xml:space="preserve">丽江西促会办公室编                                                        </w:t>
      </w: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422275</wp:posOffset>
                </wp:positionV>
                <wp:extent cx="6190615" cy="0"/>
                <wp:effectExtent l="0" t="13970" r="6985" b="2413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33.25pt;height:0pt;width:487.45pt;z-index:251659264;mso-width-relative:page;mso-height-relative:page;" filled="f" stroked="t" coordsize="21600,21600" o:gfxdata="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JtrNs1wAAAAkBAAAPAAAAAAAA&#10;AAEAIAAAACIAAABkcnMvZG93bnJldi54bWxQSwECFAAUAAAACACHTuJA7y2E+toBAACbAwAADgAA&#10;AAAAAAABACAAAAAmAQAAZHJzL2Uyb0RvYy54bWxQSwUGAAAAAAYABgBZAQAAcgUAAAAA&#10;">
                <v:fill on="f" focussize="0,0"/>
                <v:stroke weight="2.25pt" color="#FF0000 [3204]" joinstyle="round"/>
                <v:imagedata o:title=""/>
                <o:lock v:ext="edit" aspectratio="f"/>
              </v:line>
            </w:pict>
          </mc:Fallback>
        </mc:AlternateContent>
      </w: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 xml:space="preserve">  2025年4月28日</w:t>
      </w:r>
    </w:p>
    <w:p w14:paraId="3393BB26">
      <w:pPr>
        <w:pStyle w:val="15"/>
        <w:widowControl/>
        <w:overflowPunct w:val="0"/>
        <w:topLinePunct/>
        <w:autoSpaceDE/>
        <w:autoSpaceDN/>
        <w:snapToGrid/>
      </w:pPr>
    </w:p>
    <w:p w14:paraId="1E38B032">
      <w:pPr>
        <w:pStyle w:val="15"/>
        <w:widowControl/>
        <w:overflowPunct w:val="0"/>
        <w:topLinePunct/>
        <w:autoSpaceDE/>
        <w:autoSpaceDN/>
        <w:snapToGrid/>
      </w:pPr>
      <w:r>
        <w:t>丽江西促会联合丽江融媒体中心开展永胜县会员单位及非遗项目调研采访工作简报</w:t>
      </w:r>
      <mc:AlternateContent>
        <mc:Choice Requires="wpsCustomData">
          <wpsCustomData:docfieldEnd id="0"/>
        </mc:Choice>
      </mc:AlternateContent>
    </w:p>
    <w:p w14:paraId="24473BEB">
      <w:pPr>
        <w:pStyle w:val="11"/>
        <w:overflowPunct w:val="0"/>
        <w:topLinePunct/>
        <w:autoSpaceDE/>
        <w:autoSpaceDN/>
        <w:bidi w:val="0"/>
        <w:snapToGrid/>
        <w:rPr>
          <w:rFonts w:hint="eastAsia"/>
        </w:rPr>
      </w:pPr>
    </w:p>
    <w:p w14:paraId="73F26FC4">
      <w:pPr>
        <w:pStyle w:val="11"/>
        <w:widowControl/>
        <w:overflowPunct w:val="0"/>
        <w:topLinePunct/>
        <w:autoSpaceDE/>
        <w:autoSpaceDN/>
        <w:snapToGrid/>
        <w:spacing w:line="240" w:lineRule="auto"/>
        <w:rPr>
          <w:i w:val="0"/>
        </w:rPr>
      </w:pPr>
      <mc:AlternateContent>
        <mc:Choice Requires="wpsCustomData">
          <wpsCustomData:docfieldStart id="1" docfieldname="正文" hidden="0" print="1" readonly="0" index="54"/>
        </mc:Choice>
      </mc:AlternateContent>
      <w:r>
        <w:rPr>
          <w:i w:val="0"/>
        </w:rPr>
        <w:t>为深入了解会员企业发展状况，挖掘和传承非物质文化遗产，推动地方特色产业发展，丽江中国西部研究发展促进会（以下简称“丽江西促会”）联合丽江市融媒体中心组成调研采访组，于4月22日至25日赴永胜县，对会员企业和非遗项目开展了为期4天的调研采访工作。</w:t>
      </w:r>
      <w:r>
        <w:rPr>
          <w:i w:val="0"/>
        </w:rPr>
        <w:drawing>
          <wp:inline distT="0" distB="0" distL="114300" distR="114300">
            <wp:extent cx="5614670" cy="2095500"/>
            <wp:effectExtent l="0" t="0" r="5080" b="0"/>
            <wp:docPr id="21" name="图片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
                    <pic:cNvPicPr>
                      <a:picLocks noChangeAspect="1"/>
                    </pic:cNvPicPr>
                  </pic:nvPicPr>
                  <pic:blipFill>
                    <a:blip r:embed="rId10"/>
                    <a:stretch>
                      <a:fillRect/>
                    </a:stretch>
                  </pic:blipFill>
                  <pic:spPr>
                    <a:xfrm>
                      <a:off x="0" y="0"/>
                      <a:ext cx="5614670" cy="2095500"/>
                    </a:xfrm>
                    <a:prstGeom prst="rect">
                      <a:avLst/>
                    </a:prstGeom>
                  </pic:spPr>
                </pic:pic>
              </a:graphicData>
            </a:graphic>
          </wp:inline>
        </w:drawing>
      </w:r>
    </w:p>
    <w:p w14:paraId="20376ABD">
      <w:pPr>
        <w:pStyle w:val="11"/>
        <w:widowControl/>
        <w:overflowPunct w:val="0"/>
        <w:topLinePunct/>
        <w:autoSpaceDE/>
        <w:autoSpaceDN/>
        <w:snapToGrid/>
        <w:spacing w:line="240" w:lineRule="auto"/>
        <w:rPr>
          <w:i w:val="0"/>
        </w:rPr>
      </w:pPr>
      <w:r>
        <w:rPr>
          <w:i w:val="0"/>
        </w:rPr>
        <w:t>4月22日，调研采访组首站抵达永胜县“百年谭氏”银胎掐丝珐琅器制作工坊。作为国家级非物质文化遗产，银胎掐丝珐琅器制作工艺历史悠久、技艺精湛。调研组一行实地参观了工坊的制作流程，近距离感受传统工艺的魅力，并对国家级非物质文化遗产传承人谭志平进行了深入采访。谭志平详细介绍了珐琅器制作的独特技艺、传承现状以及面临的挑战，双方就非遗文化的传承与创新发展展开了深入探讨。</w:t>
      </w:r>
      <w:r>
        <w:rPr>
          <w:rFonts w:hint="eastAsia" w:eastAsia="仿宋_GB2312"/>
          <w:i w:val="0"/>
          <w:lang w:eastAsia="zh-CN"/>
        </w:rPr>
        <w:drawing>
          <wp:inline distT="0" distB="0" distL="114300" distR="114300">
            <wp:extent cx="5544820" cy="2073910"/>
            <wp:effectExtent l="0" t="0" r="17780" b="2540"/>
            <wp:docPr id="8"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2"/>
                    <pic:cNvPicPr>
                      <a:picLocks noChangeAspect="1"/>
                    </pic:cNvPicPr>
                  </pic:nvPicPr>
                  <pic:blipFill>
                    <a:blip r:embed="rId11"/>
                    <a:stretch>
                      <a:fillRect/>
                    </a:stretch>
                  </pic:blipFill>
                  <pic:spPr>
                    <a:xfrm>
                      <a:off x="0" y="0"/>
                      <a:ext cx="5544820" cy="2073910"/>
                    </a:xfrm>
                    <a:prstGeom prst="rect">
                      <a:avLst/>
                    </a:prstGeom>
                    <a:noFill/>
                    <a:ln>
                      <a:noFill/>
                    </a:ln>
                  </pic:spPr>
                </pic:pic>
              </a:graphicData>
            </a:graphic>
          </wp:inline>
        </w:drawing>
      </w:r>
    </w:p>
    <w:p w14:paraId="7737D9E8">
      <w:pPr>
        <w:pStyle w:val="11"/>
        <w:widowControl/>
        <w:overflowPunct w:val="0"/>
        <w:topLinePunct/>
        <w:autoSpaceDE/>
        <w:autoSpaceDN/>
        <w:snapToGrid/>
        <w:spacing w:line="240" w:lineRule="auto"/>
        <w:rPr>
          <w:rFonts w:hint="eastAsia" w:eastAsia="仿宋_GB2312"/>
          <w:i w:val="0"/>
          <w:lang w:eastAsia="zh-CN"/>
        </w:rPr>
      </w:pPr>
      <w:r>
        <w:rPr>
          <w:i w:val="0"/>
        </w:rPr>
        <w:t>4月23日上午，调研采访组来到永胜竹溪山泉饮品有限公司。在调研过程中，企业负责人向调研组介绍了公司的水源地优势、生产工艺以及产品销售情况。调研组对企业的生产环境和产品质量进行了考察，并就如何进一步提升品牌影响力、拓展市场渠道等问题与企业进行了交流。</w:t>
      </w:r>
      <w:r>
        <w:rPr>
          <w:rFonts w:hint="eastAsia" w:eastAsia="仿宋_GB2312"/>
          <w:i w:val="0"/>
          <w:lang w:eastAsia="zh-CN"/>
        </w:rPr>
        <w:drawing>
          <wp:inline distT="0" distB="0" distL="114300" distR="114300">
            <wp:extent cx="5544820" cy="2073910"/>
            <wp:effectExtent l="0" t="0" r="17780" b="2540"/>
            <wp:docPr id="14" name="图片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
                    <pic:cNvPicPr>
                      <a:picLocks noChangeAspect="1"/>
                    </pic:cNvPicPr>
                  </pic:nvPicPr>
                  <pic:blipFill>
                    <a:blip r:embed="rId12"/>
                    <a:stretch>
                      <a:fillRect/>
                    </a:stretch>
                  </pic:blipFill>
                  <pic:spPr>
                    <a:xfrm>
                      <a:off x="0" y="0"/>
                      <a:ext cx="5544820" cy="2073910"/>
                    </a:xfrm>
                    <a:prstGeom prst="rect">
                      <a:avLst/>
                    </a:prstGeom>
                  </pic:spPr>
                </pic:pic>
              </a:graphicData>
            </a:graphic>
          </wp:inline>
        </w:drawing>
      </w:r>
    </w:p>
    <w:p w14:paraId="4DE6A7A6">
      <w:pPr>
        <w:pStyle w:val="11"/>
        <w:widowControl/>
        <w:overflowPunct w:val="0"/>
        <w:topLinePunct/>
        <w:autoSpaceDE/>
        <w:autoSpaceDN/>
        <w:snapToGrid/>
        <w:spacing w:line="240" w:lineRule="auto"/>
        <w:rPr>
          <w:rFonts w:hint="eastAsia" w:eastAsia="仿宋_GB2312"/>
          <w:i w:val="0"/>
          <w:lang w:eastAsia="zh-CN"/>
        </w:rPr>
      </w:pPr>
      <w:r>
        <w:rPr>
          <w:i w:val="0"/>
        </w:rPr>
        <w:t>4月23日下午，调研采访组前往永胜创意工贸有限公司。除了对公司的日常经营情况进行采访调研外，重点对其保护程海濒危土著鱼项目地的鱼苗培育厂区进行了深入调研。企业相关负责人介绍了濒危土著鱼的保护现状、鱼苗培育技术以及项目的生态意义，调研组对企业在生态保护方面做出的努力给予了充分肯定，并就如何加强产学研合作、推动生态保护与产业发展融合提出了建议。</w:t>
      </w:r>
      <w:r>
        <w:rPr>
          <w:rFonts w:hint="eastAsia" w:eastAsia="仿宋_GB2312"/>
          <w:i w:val="0"/>
          <w:lang w:eastAsia="zh-CN"/>
        </w:rPr>
        <w:drawing>
          <wp:inline distT="0" distB="0" distL="114300" distR="114300">
            <wp:extent cx="5553075" cy="2073910"/>
            <wp:effectExtent l="0" t="0" r="9525" b="2540"/>
            <wp:docPr id="9"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4"/>
                    <pic:cNvPicPr>
                      <a:picLocks noChangeAspect="1"/>
                    </pic:cNvPicPr>
                  </pic:nvPicPr>
                  <pic:blipFill>
                    <a:blip r:embed="rId13"/>
                    <a:stretch>
                      <a:fillRect/>
                    </a:stretch>
                  </pic:blipFill>
                  <pic:spPr>
                    <a:xfrm>
                      <a:off x="0" y="0"/>
                      <a:ext cx="5553075" cy="2073910"/>
                    </a:xfrm>
                    <a:prstGeom prst="rect">
                      <a:avLst/>
                    </a:prstGeom>
                    <a:noFill/>
                    <a:ln>
                      <a:noFill/>
                    </a:ln>
                  </pic:spPr>
                </pic:pic>
              </a:graphicData>
            </a:graphic>
          </wp:inline>
        </w:drawing>
      </w:r>
    </w:p>
    <w:p w14:paraId="26B6521E">
      <w:pPr>
        <w:pStyle w:val="11"/>
        <w:widowControl/>
        <w:overflowPunct w:val="0"/>
        <w:topLinePunct/>
        <w:autoSpaceDE/>
        <w:autoSpaceDN/>
        <w:snapToGrid/>
        <w:spacing w:line="240" w:lineRule="auto"/>
        <w:rPr>
          <w:rFonts w:hint="eastAsia" w:eastAsia="仿宋_GB2312"/>
          <w:i w:val="0"/>
          <w:lang w:eastAsia="zh-CN"/>
        </w:rPr>
      </w:pPr>
      <w:r>
        <w:rPr>
          <w:i w:val="0"/>
        </w:rPr>
        <w:t>4月24日上午，调研采访组走进丽江程玫生物科技有限公司。在玫瑰种植基地，调研组看到工人们正有条不紊地对玫瑰进行采摘和收集。随后，调研组来到公司厂区，详细了解了玫瑰各类加工用品的生产流水线。企业负责人介绍了公司的发展历程、产品研发以及市场销售情况，双方就玫瑰产业的发展前景、品牌打造等问题进行了深入交流。</w:t>
      </w:r>
      <w:r>
        <w:rPr>
          <w:rFonts w:hint="eastAsia" w:eastAsia="仿宋_GB2312"/>
          <w:i w:val="0"/>
          <w:lang w:eastAsia="zh-CN"/>
        </w:rPr>
        <w:drawing>
          <wp:inline distT="0" distB="0" distL="114300" distR="114300">
            <wp:extent cx="5560695" cy="2073910"/>
            <wp:effectExtent l="0" t="0" r="1905" b="2540"/>
            <wp:docPr id="10"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5"/>
                    <pic:cNvPicPr>
                      <a:picLocks noChangeAspect="1"/>
                    </pic:cNvPicPr>
                  </pic:nvPicPr>
                  <pic:blipFill>
                    <a:blip r:embed="rId14"/>
                    <a:stretch>
                      <a:fillRect/>
                    </a:stretch>
                  </pic:blipFill>
                  <pic:spPr>
                    <a:xfrm>
                      <a:off x="0" y="0"/>
                      <a:ext cx="5560695" cy="2073910"/>
                    </a:xfrm>
                    <a:prstGeom prst="rect">
                      <a:avLst/>
                    </a:prstGeom>
                    <a:noFill/>
                    <a:ln>
                      <a:noFill/>
                    </a:ln>
                  </pic:spPr>
                </pic:pic>
              </a:graphicData>
            </a:graphic>
          </wp:inline>
        </w:drawing>
      </w:r>
    </w:p>
    <w:p w14:paraId="5C05107A">
      <w:pPr>
        <w:pStyle w:val="11"/>
        <w:widowControl/>
        <w:overflowPunct w:val="0"/>
        <w:topLinePunct/>
        <w:autoSpaceDE/>
        <w:autoSpaceDN/>
        <w:snapToGrid/>
        <w:spacing w:line="240" w:lineRule="auto"/>
        <w:rPr>
          <w:rFonts w:hint="eastAsia" w:eastAsia="仿宋_GB2312"/>
          <w:i w:val="0"/>
          <w:lang w:eastAsia="zh-CN"/>
        </w:rPr>
      </w:pPr>
      <w:r>
        <w:rPr>
          <w:i w:val="0"/>
        </w:rPr>
        <w:t>4月24日下午，调研采访组来到省级非物质文化遗产水酥饼的制作工坊——清香斋。在现场，调研组观看了水酥饼的制作流程和工艺，并对省级非物质文化遗产传承人周玉华进行了采访。周玉华分享了水酥饼的历史渊源、传承故事以及制作工艺的独特之处，双方就非遗美食的传承与推广进行了探讨。</w:t>
      </w:r>
      <w:r>
        <w:rPr>
          <w:rFonts w:hint="eastAsia" w:eastAsia="仿宋_GB2312"/>
          <w:i w:val="0"/>
          <w:lang w:eastAsia="zh-CN"/>
        </w:rPr>
        <w:drawing>
          <wp:inline distT="0" distB="0" distL="114300" distR="114300">
            <wp:extent cx="5553075" cy="2073910"/>
            <wp:effectExtent l="0" t="0" r="9525" b="2540"/>
            <wp:docPr id="11" name="图片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6"/>
                    <pic:cNvPicPr>
                      <a:picLocks noChangeAspect="1"/>
                    </pic:cNvPicPr>
                  </pic:nvPicPr>
                  <pic:blipFill>
                    <a:blip r:embed="rId15"/>
                    <a:stretch>
                      <a:fillRect/>
                    </a:stretch>
                  </pic:blipFill>
                  <pic:spPr>
                    <a:xfrm>
                      <a:off x="0" y="0"/>
                      <a:ext cx="5553075" cy="2073910"/>
                    </a:xfrm>
                    <a:prstGeom prst="rect">
                      <a:avLst/>
                    </a:prstGeom>
                    <a:noFill/>
                    <a:ln>
                      <a:noFill/>
                    </a:ln>
                  </pic:spPr>
                </pic:pic>
              </a:graphicData>
            </a:graphic>
          </wp:inline>
        </w:drawing>
      </w:r>
    </w:p>
    <w:p w14:paraId="7D9D0BEF">
      <w:pPr>
        <w:pStyle w:val="11"/>
        <w:widowControl/>
        <w:overflowPunct w:val="0"/>
        <w:topLinePunct/>
        <w:autoSpaceDE/>
        <w:autoSpaceDN/>
        <w:snapToGrid/>
        <w:spacing w:line="240" w:lineRule="auto"/>
        <w:rPr>
          <w:rFonts w:hint="eastAsia" w:eastAsia="仿宋_GB2312"/>
          <w:i w:val="0"/>
          <w:lang w:eastAsia="zh-CN"/>
        </w:rPr>
      </w:pPr>
      <w:r>
        <w:rPr>
          <w:i w:val="0"/>
        </w:rPr>
        <w:t>4月25日上午，调研采访组抵达丽江永胜瓷业有限责任公司。调研组深入生产一线，详细了解了各类瓷器的生产加工流程，从原料加工到成品烧制，每一个环节都进行了仔细考察。企业负责人介绍了永胜瓷器的历史文化、产品特色以及市场发展情况，双方就如何推动永胜瓷器产业转型升级、提升品牌竞争力等问题进行了交流。</w:t>
      </w:r>
    </w:p>
    <w:p w14:paraId="1570CCFF">
      <w:pPr>
        <w:pStyle w:val="11"/>
        <w:widowControl/>
        <w:overflowPunct w:val="0"/>
        <w:topLinePunct/>
        <w:autoSpaceDE/>
        <w:autoSpaceDN/>
        <w:snapToGrid/>
        <w:rPr>
          <w:i w:val="0"/>
        </w:rPr>
      </w:pPr>
      <w:r>
        <w:rPr>
          <w:i w:val="0"/>
        </w:rPr>
        <w:t>此次永胜县调研采访工作，丽江西促会联合市融媒体中心通过实地走访、深入采访，全面了解了会员企业的发展现状和非遗项目的传承保护情况，为进一步推动永胜县特色产业发展、加强非遗文化传承与创新积累了丰富素材。</w:t>
      </w:r>
    </w:p>
    <mc:AlternateContent>
      <mc:Choice Requires="wpsCustomData">
        <wpsCustomData:docfieldEnd id="1"/>
      </mc:Choice>
    </mc:AlternateContent>
    <w:p w14:paraId="3407A63B">
      <w:pPr>
        <w:overflowPunct w:val="0"/>
        <w:topLinePunct/>
        <w:autoSpaceDE/>
        <w:autoSpaceDN/>
        <w:snapToGrid/>
      </w:pPr>
    </w:p>
    <w:sectPr>
      <w:headerReference r:id="rId5" w:type="default"/>
      <w:footerReference r:id="rId7" w:type="default"/>
      <w:headerReference r:id="rId6" w:type="even"/>
      <w:footerReference r:id="rId8" w:type="even"/>
      <w:pgSz w:w="11906" w:h="16838"/>
      <w:pgMar w:top="1962" w:right="1474" w:bottom="1848" w:left="1587" w:header="851" w:footer="992" w:gutter="0"/>
      <w:pgNumType w:fmt="decimal"/>
      <w:cols w:space="425" w:num="1"/>
      <w:docGrid w:type="linesAndChars" w:linePitch="592" w:charSpace="16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98084">
    <w:pPr>
      <w:pStyle w:val="12"/>
      <w:wordWrap w:val="0"/>
      <w:spacing w:line="473" w:lineRule="auto"/>
      <w:ind w:right="308" w:rightChars="100"/>
      <w:jc w:val="right"/>
      <w:rPr>
        <w:rFonts w:hint="eastAsia" w:ascii="楷体_GB2312" w:eastAsia="楷体_GB2312"/>
        <w:sz w:val="28"/>
      </w:rPr>
    </w:pPr>
    <w:r>
      <w:rPr>
        <w:rStyle w:val="18"/>
        <w:rFonts w:hint="eastAsia" w:ascii="宋体" w:hAnsi="宋体" w:eastAsia="宋体"/>
        <w:sz w:val="28"/>
      </w:rPr>
      <w:t xml:space="preserve">— </w:t>
    </w:r>
    <w:r>
      <w:rPr>
        <w:rFonts w:hint="eastAsia" w:ascii="宋体" w:hAnsi="宋体" w:eastAsia="宋体"/>
        <w:sz w:val="28"/>
      </w:rPr>
      <w:fldChar w:fldCharType="begin"/>
    </w:r>
    <w:r>
      <w:rPr>
        <w:rStyle w:val="18"/>
        <w:rFonts w:hint="eastAsia" w:ascii="宋体" w:hAnsi="宋体" w:eastAsia="宋体"/>
        <w:sz w:val="28"/>
      </w:rPr>
      <w:instrText xml:space="preserve"> PAGE </w:instrText>
    </w:r>
    <w:r>
      <w:rPr>
        <w:rFonts w:hint="eastAsia" w:ascii="宋体" w:hAnsi="宋体" w:eastAsia="宋体"/>
        <w:sz w:val="28"/>
      </w:rPr>
      <w:fldChar w:fldCharType="separate"/>
    </w:r>
    <w:r>
      <w:rPr>
        <w:rStyle w:val="18"/>
        <w:rFonts w:ascii="宋体" w:hAnsi="宋体" w:eastAsia="宋体"/>
        <w:sz w:val="28"/>
      </w:rPr>
      <w:t>1</w:t>
    </w:r>
    <w:r>
      <w:rPr>
        <w:rFonts w:hint="eastAsia" w:ascii="宋体" w:hAnsi="宋体" w:eastAsia="宋体"/>
        <w:sz w:val="28"/>
      </w:rPr>
      <w:fldChar w:fldCharType="end"/>
    </w:r>
    <w:r>
      <w:rPr>
        <w:rFonts w:hint="eastAsia" w:ascii="宋体" w:hAnsi="宋体" w:eastAsia="宋体"/>
        <w:sz w:val="28"/>
      </w:rPr>
      <w:t xml:space="preserve"> </w:t>
    </w:r>
    <w:r>
      <w:rPr>
        <w:rStyle w:val="18"/>
        <w:rFonts w:hint="eastAsia"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1B447">
    <w:pPr>
      <w:pStyle w:val="12"/>
      <w:tabs>
        <w:tab w:val="left" w:pos="2124"/>
        <w:tab w:val="clear" w:pos="4153"/>
      </w:tabs>
      <w:spacing w:line="473" w:lineRule="auto"/>
      <w:ind w:left="308" w:leftChars="100"/>
      <w:jc w:val="left"/>
      <w:rPr>
        <w:rStyle w:val="18"/>
        <w:rFonts w:hint="eastAsia" w:ascii="宋体" w:hAnsi="宋体" w:eastAsia="宋体"/>
        <w:position w:val="-28"/>
        <w:sz w:val="28"/>
      </w:rPr>
    </w:pPr>
    <w:r>
      <w:rPr>
        <w:rStyle w:val="18"/>
        <w:rFonts w:hint="eastAsia" w:ascii="宋体" w:hAnsi="宋体" w:eastAsia="宋体"/>
        <w:position w:val="-28"/>
        <w:sz w:val="28"/>
      </w:rPr>
      <w:t>—</w:t>
    </w:r>
    <w:r>
      <w:rPr>
        <w:rFonts w:hint="eastAsia" w:ascii="宋体" w:hAnsi="宋体" w:eastAsia="宋体"/>
        <w:position w:val="-28"/>
        <w:sz w:val="28"/>
      </w:rPr>
      <w:fldChar w:fldCharType="begin"/>
    </w:r>
    <w:r>
      <w:rPr>
        <w:rStyle w:val="18"/>
        <w:rFonts w:hint="eastAsia" w:ascii="宋体" w:hAnsi="宋体" w:eastAsia="宋体"/>
        <w:position w:val="-28"/>
        <w:sz w:val="28"/>
      </w:rPr>
      <w:instrText xml:space="preserve"> PAGE </w:instrText>
    </w:r>
    <w:r>
      <w:rPr>
        <w:rFonts w:hint="eastAsia" w:ascii="宋体" w:hAnsi="宋体" w:eastAsia="宋体"/>
        <w:position w:val="-28"/>
        <w:sz w:val="28"/>
      </w:rPr>
      <w:fldChar w:fldCharType="separate"/>
    </w:r>
    <w:r>
      <w:rPr>
        <w:rStyle w:val="18"/>
        <w:rFonts w:ascii="宋体" w:hAnsi="宋体" w:eastAsia="宋体"/>
        <w:position w:val="-28"/>
        <w:sz w:val="28"/>
      </w:rPr>
      <w:t>4</w:t>
    </w:r>
    <w:r>
      <w:rPr>
        <w:rFonts w:hint="eastAsia" w:ascii="宋体" w:hAnsi="宋体" w:eastAsia="宋体"/>
        <w:position w:val="-28"/>
        <w:sz w:val="28"/>
      </w:rPr>
      <w:fldChar w:fldCharType="end"/>
    </w:r>
    <w:r>
      <w:rPr>
        <w:rStyle w:val="18"/>
        <w:rFonts w:hint="eastAsia" w:ascii="宋体" w:hAnsi="宋体" w:eastAsia="宋体"/>
        <w:position w:val="-28"/>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87767">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B1E4A">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61218C"/>
    <w:rsid w:val="7A262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pPr>
    <w:rPr>
      <w:rFonts w:ascii="仿宋_GB2312" w:hAnsi="仿宋_GB2312" w:eastAsia="仿宋_GB2312" w:cs="Times New Roman"/>
      <w:spacing w:val="-6"/>
      <w:sz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5">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character" w:styleId="18">
    <w:name w:val="page number"/>
    <w:basedOn w:val="17"/>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1154</Words>
  <Characters>1162</Characters>
  <Lines>0</Lines>
  <Paragraphs>0</Paragraphs>
  <TotalTime>0</TotalTime>
  <ScaleCrop>false</ScaleCrop>
  <LinksUpToDate>false</LinksUpToDate>
  <CharactersWithSpaces>1162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2025-04-27T01:38:00Z</dcterms:created>
  <dc:creator>admin</dc:creator>
  <cp:lastModifiedBy>博悟天通</cp:lastModifiedBy>
  <dcterms:modified xsi:type="dcterms:W3CDTF">2026-07-13T08:40:24Z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eyJoZGlkIjoiNzNhZjFhODFkZWJjOGNlMTBhZDMxZDVkZWJmODc0ZTEiLCJ1c2VySWQiOiIxNDY0NjI4MTcwIn0=</vt:lpwstr>
  </property>
  <property fmtid="{D5CDD505-2E9C-101B-9397-08002B2CF9AE}" pid="4" name="ICV">
    <vt:lpwstr>749D8D4DC5C6406C9AF4D4628D58ED4C_12</vt:lpwstr>
  </property>
</Properties>
</file>