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D6270EA">
      <w:pPr>
        <w:jc w:val="distribute"/>
        <w:rPr>
          <w:rFonts w:hint="eastAsia" w:ascii="宋体" w:hAnsi="宋体" w:eastAsia="宋体" w:cs="宋体"/>
          <w:b/>
          <w:bCs/>
          <w:color w:val="FF0000"/>
          <w:spacing w:val="-23"/>
          <w:w w:val="80"/>
          <w:sz w:val="72"/>
          <w:szCs w:val="72"/>
          <w:lang w:val="en-US" w:eastAsia="zh-CN"/>
        </w:rPr>
      </w:pPr>
      <w:r>
        <w:rPr>
          <w:rFonts w:hint="eastAsia" w:ascii="宋体" w:hAnsi="宋体" w:eastAsia="宋体" w:cs="宋体"/>
          <w:b/>
          <w:bCs/>
          <w:color w:val="FF0000"/>
          <w:spacing w:val="-23"/>
          <w:w w:val="80"/>
          <w:sz w:val="72"/>
          <w:szCs w:val="72"/>
          <w:lang w:val="en-US" w:eastAsia="zh-CN"/>
        </w:rPr>
        <w:t>丽江中国西部研究发展促进会</w:t>
      </w:r>
    </w:p>
    <w:p w14:paraId="113053AA">
      <w:pPr>
        <w:jc w:val="center"/>
        <w:rPr>
          <w:rFonts w:hint="eastAsia" w:ascii="宋体" w:hAnsi="宋体" w:eastAsia="宋体" w:cs="宋体"/>
          <w:b/>
          <w:bCs/>
          <w:color w:val="FF0000"/>
          <w:spacing w:val="-23"/>
          <w:w w:val="80"/>
          <w:sz w:val="72"/>
          <w:szCs w:val="72"/>
          <w:lang w:val="en-US" w:eastAsia="zh-CN"/>
        </w:rPr>
      </w:pPr>
      <w:r>
        <w:rPr>
          <w:rFonts w:hint="eastAsia" w:ascii="宋体" w:hAnsi="宋体" w:eastAsia="宋体" w:cs="宋体"/>
          <w:b/>
          <w:bCs/>
          <w:color w:val="FF0000"/>
          <w:spacing w:val="-23"/>
          <w:w w:val="80"/>
          <w:sz w:val="72"/>
          <w:szCs w:val="72"/>
          <w:lang w:val="en-US" w:eastAsia="zh-CN"/>
        </w:rPr>
        <w:t>工 作 简 报</w:t>
      </w:r>
    </w:p>
    <w:p w14:paraId="719F2A92">
      <w:pPr>
        <w:jc w:val="center"/>
        <w:rPr>
          <w:rFonts w:hint="eastAsia" w:ascii="宋体" w:hAnsi="宋体" w:eastAsia="宋体" w:cs="宋体"/>
          <w:b w:val="0"/>
          <w:bCs w:val="0"/>
          <w:color w:val="0D0D0D" w:themeColor="text1" w:themeTint="F2"/>
          <w:spacing w:val="-23"/>
          <w:w w:val="80"/>
          <w:sz w:val="32"/>
          <w:szCs w:val="40"/>
          <w:lang w:val="en-US" w:eastAsia="zh-CN"/>
          <w14:textFill>
            <w14:solidFill>
              <w14:schemeClr w14:val="tx1">
                <w14:lumMod w14:val="95000"/>
                <w14:lumOff w14:val="5000"/>
              </w14:schemeClr>
            </w14:solidFill>
          </w14:textFill>
        </w:rPr>
      </w:pPr>
      <w:r>
        <w:rPr>
          <w:rFonts w:hint="eastAsia" w:ascii="宋体" w:hAnsi="宋体" w:eastAsia="宋体" w:cs="宋体"/>
          <w:b w:val="0"/>
          <w:bCs w:val="0"/>
          <w:color w:val="0D0D0D" w:themeColor="text1" w:themeTint="F2"/>
          <w:spacing w:val="-23"/>
          <w:w w:val="80"/>
          <w:sz w:val="32"/>
          <w:szCs w:val="40"/>
          <w:lang w:val="en-US" w:eastAsia="zh-CN"/>
          <w14:textFill>
            <w14:solidFill>
              <w14:schemeClr w14:val="tx1">
                <w14:lumMod w14:val="95000"/>
                <w14:lumOff w14:val="5000"/>
              </w14:schemeClr>
            </w14:solidFill>
          </w14:textFill>
        </w:rPr>
        <w:t>第五</w:t>
      </w:r>
      <w:bookmarkStart w:id="0" w:name="_GoBack"/>
      <w:bookmarkEnd w:id="0"/>
      <w:r>
        <w:rPr>
          <w:rFonts w:hint="eastAsia" w:ascii="宋体" w:hAnsi="宋体" w:eastAsia="宋体" w:cs="宋体"/>
          <w:b w:val="0"/>
          <w:bCs w:val="0"/>
          <w:color w:val="0D0D0D" w:themeColor="text1" w:themeTint="F2"/>
          <w:spacing w:val="-23"/>
          <w:w w:val="80"/>
          <w:sz w:val="32"/>
          <w:szCs w:val="40"/>
          <w:lang w:val="en-US" w:eastAsia="zh-CN"/>
          <w14:textFill>
            <w14:solidFill>
              <w14:schemeClr w14:val="tx1">
                <w14:lumMod w14:val="95000"/>
                <w14:lumOff w14:val="5000"/>
              </w14:schemeClr>
            </w14:solidFill>
          </w14:textFill>
        </w:rPr>
        <w:t>期</w:t>
      </w:r>
    </w:p>
    <w:p w14:paraId="34230A3B">
      <w:pPr>
        <w:jc w:val="left"/>
        <w:rPr>
          <w:rFonts w:hint="default" w:ascii="宋体" w:hAnsi="宋体" w:eastAsia="宋体" w:cs="宋体"/>
          <w:b w:val="0"/>
          <w:bCs w:val="0"/>
          <w:color w:val="0D0D0D" w:themeColor="text1" w:themeTint="F2"/>
          <w:spacing w:val="-23"/>
          <w:w w:val="80"/>
          <w:sz w:val="32"/>
          <w:szCs w:val="40"/>
          <w:lang w:val="en-US" w:eastAsia="zh-CN"/>
          <w14:textFill>
            <w14:solidFill>
              <w14:schemeClr w14:val="tx1">
                <w14:lumMod w14:val="95000"/>
                <w14:lumOff w14:val="5000"/>
              </w14:schemeClr>
            </w14:solidFill>
          </w14:textFill>
        </w:rPr>
      </w:pPr>
      <w:r>
        <w:rPr>
          <w:rFonts w:hint="eastAsia" w:ascii="宋体" w:hAnsi="宋体" w:eastAsia="宋体" w:cs="宋体"/>
          <w:b w:val="0"/>
          <w:bCs w:val="0"/>
          <w:color w:val="0D0D0D" w:themeColor="text1" w:themeTint="F2"/>
          <w:spacing w:val="-23"/>
          <w:w w:val="80"/>
          <w:sz w:val="32"/>
          <w:szCs w:val="40"/>
          <w:lang w:val="en-US" w:eastAsia="zh-CN"/>
          <w14:textFill>
            <w14:solidFill>
              <w14:schemeClr w14:val="tx1">
                <w14:lumMod w14:val="95000"/>
                <w14:lumOff w14:val="5000"/>
              </w14:schemeClr>
            </w14:solidFill>
          </w14:textFill>
        </w:rPr>
        <w:t>丽江西促会办公室编                                                          2024年7月20日</w:t>
      </w:r>
    </w:p>
    <w:p w14:paraId="5A3B76A7">
      <w:pPr>
        <w:jc w:val="distribute"/>
      </w:pPr>
      <w:r>
        <mc:AlternateContent>
          <mc:Choice Requires="wps">
            <w:drawing>
              <wp:anchor distT="0" distB="0" distL="114300" distR="114300" simplePos="0" relativeHeight="251659264" behindDoc="0" locked="0" layoutInCell="1" allowOverlap="1">
                <wp:simplePos x="0" y="0"/>
                <wp:positionH relativeFrom="column">
                  <wp:posOffset>-447040</wp:posOffset>
                </wp:positionH>
                <wp:positionV relativeFrom="paragraph">
                  <wp:posOffset>9525</wp:posOffset>
                </wp:positionV>
                <wp:extent cx="6190615" cy="0"/>
                <wp:effectExtent l="0" t="6350" r="0" b="6350"/>
                <wp:wrapNone/>
                <wp:docPr id="5" name="直接连接符 5"/>
                <wp:cNvGraphicFramePr/>
                <a:graphic xmlns:a="http://schemas.openxmlformats.org/drawingml/2006/main">
                  <a:graphicData uri="http://schemas.microsoft.com/office/word/2010/wordprocessingShape">
                    <wps:wsp>
                      <wps:cNvCnPr/>
                      <wps:spPr>
                        <a:xfrm>
                          <a:off x="0" y="0"/>
                          <a:ext cx="6190615" cy="0"/>
                        </a:xfrm>
                        <a:prstGeom prst="line">
                          <a:avLst/>
                        </a:prstGeom>
                        <a:ln w="28575" cmpd="sng">
                          <a:solidFill>
                            <a:srgbClr val="FF0000"/>
                          </a:solidFill>
                          <a:prstDash val="soli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35.2pt;margin-top:0.75pt;height:0pt;width:487.45pt;z-index:251659264;mso-width-relative:page;mso-height-relative:page;" filled="f" stroked="t" coordsize="21600,21600" o:gfxdata="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">
                <v:fill on="f" focussize="0,0"/>
                <v:stroke weight="2.25pt" color="#FF0000 [3204]" miterlimit="8" joinstyle="miter"/>
                <v:imagedata o:title=""/>
                <o:lock v:ext="edit" aspectratio="f"/>
              </v:line>
            </w:pict>
          </mc:Fallback>
        </mc:AlternateContent>
      </w:r>
    </w:p>
    <w:p w14:paraId="03B9F15C">
      <w:pPr>
        <w:jc w:val="center"/>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丽江西促会引领投资企业考察团到永胜</w:t>
      </w:r>
    </w:p>
    <w:p w14:paraId="3801053A">
      <w:pPr>
        <w:jc w:val="center"/>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程海白云山景区和宁蒗彝乡小镇</w:t>
      </w:r>
    </w:p>
    <w:p w14:paraId="103381F1">
      <w:pPr>
        <w:jc w:val="center"/>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项目地进行考察的工作简报</w:t>
      </w:r>
    </w:p>
    <w:p w14:paraId="57F1DFC2">
      <w:pPr>
        <w:jc w:val="left"/>
        <w:rPr>
          <w:rFonts w:hint="eastAsia" w:ascii="方正仿宋_GBK" w:hAnsi="方正仿宋_GBK" w:eastAsia="方正仿宋_GBK" w:cs="方正仿宋_GBK"/>
          <w:sz w:val="10"/>
          <w:szCs w:val="10"/>
          <w:lang w:val="en-US" w:eastAsia="zh-CN"/>
        </w:rPr>
      </w:pPr>
    </w:p>
    <w:p w14:paraId="25C37D0A">
      <w:pPr>
        <w:ind w:firstLine="640" w:firstLineChars="200"/>
        <w:jc w:val="both"/>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近日，丽江中国西部研究发展促进会会长杨建福、常务副会长兼秘书长熊绍文、办公室主任谭龙一行，携手合肥保立新时代科技有限公司与浙江铭扬考察团对永胜程海白云山景区和宁蒗彝乡小镇项目地进行实地考察。</w:t>
      </w:r>
    </w:p>
    <w:p w14:paraId="01EFDC29">
      <w:pPr>
        <w:ind w:firstLine="640" w:firstLineChars="200"/>
        <w:jc w:val="both"/>
        <w:rPr>
          <w:rFonts w:hint="default"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丽江中国西部研究发展促进会充分发挥联络面广的优势，利用资源优势和平台作用，积极组织并引领投资企业到本地项目进行考察，为推动本地经济发展，加强与投资企业的合作交流，吸引更多优质投资。</w:t>
      </w:r>
    </w:p>
    <w:p w14:paraId="408311DC">
      <w:pPr>
        <w:ind w:firstLine="640" w:firstLineChars="200"/>
        <w:jc w:val="left"/>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通过精心准备的资料展示、实地考察以及专业的讲解，全方位、多角度地向投资企业呈现本地项目在政策支持、资源禀赋、市场需求、技术创新等方面的显著优势。详细介绍本地政府为项目提供的优惠政策，突显政策环境的优越性。深入剖析本地丰富的自然资源、人力资源和独特的地理区位优势，展现项目发展的坚实基础。阐述项目所处市场的广阔前景和巨大需求，引用权威市场调研数据，说明项目未来的盈利潜力。</w:t>
      </w:r>
      <w:r>
        <w:rPr>
          <w:rFonts w:hint="eastAsia" w:ascii="方正仿宋_GBK" w:hAnsi="方正仿宋_GBK" w:eastAsia="方正仿宋_GBK" w:cs="方正仿宋_GBK"/>
          <w:sz w:val="32"/>
          <w:szCs w:val="32"/>
          <w:lang w:val="en-US" w:eastAsia="zh-CN"/>
        </w:rPr>
        <w:drawing>
          <wp:inline distT="0" distB="0" distL="114300" distR="114300">
            <wp:extent cx="5269230" cy="5269230"/>
            <wp:effectExtent l="0" t="0" r="7620" b="7620"/>
            <wp:docPr id="1" name="图片 1" descr="WPS拼图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WPS拼图1"/>
                    <pic:cNvPicPr>
                      <a:picLocks noChangeAspect="1"/>
                    </pic:cNvPicPr>
                  </pic:nvPicPr>
                  <pic:blipFill>
                    <a:blip r:embed="rId4"/>
                    <a:stretch>
                      <a:fillRect/>
                    </a:stretch>
                  </pic:blipFill>
                  <pic:spPr>
                    <a:xfrm>
                      <a:off x="0" y="0"/>
                      <a:ext cx="5269230" cy="5269230"/>
                    </a:xfrm>
                    <a:prstGeom prst="rect">
                      <a:avLst/>
                    </a:prstGeom>
                  </pic:spPr>
                </pic:pic>
              </a:graphicData>
            </a:graphic>
          </wp:inline>
        </w:drawing>
      </w:r>
    </w:p>
    <w:p w14:paraId="62480C9D">
      <w:pPr>
        <w:ind w:firstLine="640" w:firstLineChars="200"/>
        <w:jc w:val="both"/>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组织多轮面对面的交流会议，为投资企业和本地项目方提供充足的时间和空间，深入探讨彼此的发展规划、经营理念、核心技术和市场战略。邀请双方的技术专家、管理团队进行专题研讨，针对项目的技术难题、管理优化等问题共同出谋划策，增进彼此在专业领域的了解和信任。举办合作洽谈会，围绕合作模式、股权结构、利益分配等关键问题展开坦诚交流，积极寻求双方利益的最大公约数，挖掘潜在的合作契合点，为达成合作意向奠定坚实基础。</w:t>
      </w:r>
    </w:p>
    <w:p w14:paraId="655CA8BC">
      <w:pPr>
        <w:jc w:val="both"/>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drawing>
          <wp:inline distT="0" distB="0" distL="114300" distR="114300">
            <wp:extent cx="5269230" cy="5269230"/>
            <wp:effectExtent l="0" t="0" r="7620" b="7620"/>
            <wp:docPr id="2" name="图片 2" descr="WPS拼图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WPS拼图2"/>
                    <pic:cNvPicPr>
                      <a:picLocks noChangeAspect="1"/>
                    </pic:cNvPicPr>
                  </pic:nvPicPr>
                  <pic:blipFill>
                    <a:blip r:embed="rId5"/>
                    <a:stretch>
                      <a:fillRect/>
                    </a:stretch>
                  </pic:blipFill>
                  <pic:spPr>
                    <a:xfrm>
                      <a:off x="0" y="0"/>
                      <a:ext cx="5269230" cy="5269230"/>
                    </a:xfrm>
                    <a:prstGeom prst="rect">
                      <a:avLst/>
                    </a:prstGeom>
                  </pic:spPr>
                </pic:pic>
              </a:graphicData>
            </a:graphic>
          </wp:inline>
        </w:drawing>
      </w:r>
    </w:p>
    <w:p w14:paraId="44F2510D">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both"/>
        <w:textAlignment w:val="auto"/>
      </w:pPr>
      <w:r>
        <w:rPr>
          <w:rFonts w:hint="eastAsia" w:ascii="方正仿宋_GBK" w:hAnsi="方正仿宋_GBK" w:eastAsia="方正仿宋_GBK" w:cs="方正仿宋_GBK"/>
          <w:sz w:val="32"/>
          <w:szCs w:val="32"/>
          <w:lang w:val="en-US" w:eastAsia="zh-CN"/>
        </w:rPr>
        <w:t>在考察过程中及交流会议上，鼓励投资企业畅所欲言，积极发表对本地项目的看法和见解。设立专门的意见收集邮箱和线上调查问卷，广泛收集投资企业在项目规划、市场定位、运营管理等方面的宝贵意见和建议。组织专业团队对收集到的意见和建议进行分类整理和深入分析，提炼出具有建设性和可操作性的内容。将有价值的意见和建议及时反馈给本地项目方，并组织双方共同商讨优化和改进方案。建立跟踪评估机制，对采纳的意见和建议的实施效果进行持续跟踪和评估，确保项目能够根据投资企业的反馈不断完善和提升，以提高项目的吸引力和竞争力。</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1" w:fontKey="{E73C10D7-AAFC-4A04-B00D-ACE7E8C2C3F5}"/>
  </w:font>
  <w:font w:name="方正小标宋简体">
    <w:panose1 w:val="02000000000000000000"/>
    <w:charset w:val="86"/>
    <w:family w:val="script"/>
    <w:pitch w:val="default"/>
    <w:sig w:usb0="00000001" w:usb1="08000000" w:usb2="00000000" w:usb3="00000000" w:csb0="00040000" w:csb1="00000000"/>
    <w:embedRegular r:id="rId2" w:fontKey="{6F7916C9-6443-424B-B83A-DC8D4AEE0376}"/>
  </w:font>
  <w:font w:name="方正仿宋_GBK">
    <w:panose1 w:val="02000000000000000000"/>
    <w:charset w:val="86"/>
    <w:family w:val="auto"/>
    <w:pitch w:val="default"/>
    <w:sig w:usb0="A00002BF" w:usb1="38CF7CFA" w:usb2="00082016" w:usb3="00000000" w:csb0="00040001" w:csb1="00000000"/>
    <w:embedRegular r:id="rId3" w:fontKey="{316D5951-0921-4CB0-BBFD-57F95F9BA282}"/>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7"/>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zgwMjA0MDBhZTQ3NjRmYjA4ZGU1Mzg5MTFlMTIxYmUifQ=="/>
  </w:docVars>
  <w:rsids>
    <w:rsidRoot w:val="715719D0"/>
    <w:rsid w:val="0A435E03"/>
    <w:rsid w:val="19BB4FE7"/>
    <w:rsid w:val="1D3B03AD"/>
    <w:rsid w:val="27B97A3A"/>
    <w:rsid w:val="331D7A77"/>
    <w:rsid w:val="3E34795A"/>
    <w:rsid w:val="3EA01752"/>
    <w:rsid w:val="405D23A8"/>
    <w:rsid w:val="43CD61A4"/>
    <w:rsid w:val="51177D1B"/>
    <w:rsid w:val="715719D0"/>
    <w:rsid w:val="79244D8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Pages>
  <Words>894</Words>
  <Characters>898</Characters>
  <Lines>0</Lines>
  <Paragraphs>0</Paragraphs>
  <TotalTime>0</TotalTime>
  <ScaleCrop>false</ScaleCrop>
  <LinksUpToDate>false</LinksUpToDate>
  <CharactersWithSpaces>959</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2024-11-01T08:56:00Z</dcterms:created>
  <dc:creator>须藤京一.</dc:creator>
  <cp:lastModifiedBy>博悟天通</cp:lastModifiedBy>
  <cp:lastPrinted>2024-11-06T02:54:00Z</cp:lastPrinted>
  <dcterms:modified xsi:type="dcterms:W3CDTF">2026-07-13T08:47:01Z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2323605570784C5CB5ACC06A2A0EBC5D_13</vt:lpwstr>
  </property>
  <property fmtid="{D5CDD505-2E9C-101B-9397-08002B2CF9AE}" pid="4" name="KSOTemplateDocerSaveRecord">
    <vt:lpwstr>eyJoZGlkIjoiNzNhZjFhODFkZWJjOGNlMTBhZDMxZDVkZWJmODc0ZTEiLCJ1c2VySWQiOiIxNDY0NjI4MTcwIn0=</vt:lpwstr>
  </property>
</Properties>
</file>